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85125" w14:textId="2F1A610C" w:rsidR="007F3A20" w:rsidRPr="003B38A3" w:rsidRDefault="00FB7C42" w:rsidP="007927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8A3">
        <w:rPr>
          <w:rFonts w:ascii="Times New Roman" w:hAnsi="Times New Roman" w:cs="Times New Roman"/>
          <w:b/>
          <w:bCs/>
          <w:sz w:val="32"/>
          <w:szCs w:val="32"/>
        </w:rPr>
        <w:t>Home Improvements That Matter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00"/>
      </w:tblGrid>
      <w:tr w:rsidR="007927ED" w14:paraId="30A9F54B" w14:textId="77777777" w:rsidTr="007927ED">
        <w:tc>
          <w:tcPr>
            <w:tcW w:w="3900" w:type="dxa"/>
            <w:gridSpan w:val="2"/>
          </w:tcPr>
          <w:p w14:paraId="2D8DB6C8" w14:textId="77777777" w:rsidR="007F3A20" w:rsidRDefault="007F3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09804DEB" wp14:editId="1A39E86C">
                  <wp:extent cx="25400" cy="2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A20" w14:paraId="0D233310" w14:textId="77777777">
        <w:tc>
          <w:tcPr>
            <w:tcW w:w="3600" w:type="dxa"/>
          </w:tcPr>
          <w:p w14:paraId="03340189" w14:textId="77777777" w:rsidR="007F3A20" w:rsidRDefault="007927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6259E" wp14:editId="2D2DE2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257800" cy="2898140"/>
                      <wp:effectExtent l="0" t="0" r="0" b="10160"/>
                      <wp:wrapThrough wrapText="bothSides">
                        <wp:wrapPolygon edited="0">
                          <wp:start x="104" y="0"/>
                          <wp:lineTo x="104" y="21487"/>
                          <wp:lineTo x="21391" y="21487"/>
                          <wp:lineTo x="21391" y="0"/>
                          <wp:lineTo x="104" y="0"/>
                        </wp:wrapPolygon>
                      </wp:wrapThrough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0" cy="289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5F233231" w14:textId="0B5C009B" w:rsidR="003B38A3" w:rsidRPr="007927ED" w:rsidRDefault="008F0AA4" w:rsidP="007927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3866FDD4" wp14:editId="7A5FEBCE">
                                        <wp:extent cx="3629352" cy="2806700"/>
                                        <wp:effectExtent l="0" t="0" r="3175" b="0"/>
                                        <wp:docPr id="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30175" cy="28073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0;margin-top:0;width:414pt;height:2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" filled="f" stroked="f">
                      <v:textbox style="mso-fit-shape-to-text:t">
                        <w:txbxContent>
                          <w:p w14:paraId="5F233231" w14:textId="0B5C009B" w:rsidR="003B38A3" w:rsidRPr="007927ED" w:rsidRDefault="008F0AA4" w:rsidP="007927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866FDD4" wp14:editId="7A5FEBCE">
                                  <wp:extent cx="3629352" cy="2806700"/>
                                  <wp:effectExtent l="0" t="0" r="317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0175" cy="2807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14:paraId="7D2B9C96" w14:textId="77777777" w:rsidR="007F3A20" w:rsidRDefault="007F3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45A5335" wp14:editId="2836F35E">
                  <wp:extent cx="25400" cy="25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6AAE14" w14:textId="17C3641E" w:rsidR="007F3A20" w:rsidRDefault="007F3A20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Making home improvements not only creates beautiful upgrades to your home but can also increase its overall value. </w:t>
      </w:r>
      <w:r w:rsidR="00557277">
        <w:rPr>
          <w:rFonts w:ascii="Arial" w:hAnsi="Arial" w:cs="Arial"/>
        </w:rPr>
        <w:t xml:space="preserve"> Some of these improvements will increase the value of your home, and some will actually make selling more difficult.  Here is how to tell the difference.</w:t>
      </w:r>
    </w:p>
    <w:p w14:paraId="38F485F2" w14:textId="77777777" w:rsidR="00557277" w:rsidRDefault="00557277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A4F0C3" w14:textId="6DCBAAD0" w:rsidR="007F3A20" w:rsidRDefault="00FB7C42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Projects With the Highest Resale Value</w:t>
      </w:r>
    </w:p>
    <w:p w14:paraId="3E10F876" w14:textId="77777777" w:rsidR="00557277" w:rsidRDefault="007F3A20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Updated homes frequently sell faster. </w:t>
      </w:r>
      <w:r w:rsidR="00557277">
        <w:rPr>
          <w:rFonts w:ascii="Arial" w:hAnsi="Arial" w:cs="Arial"/>
        </w:rPr>
        <w:t>Here is the list of highest resale upgrades:</w:t>
      </w:r>
    </w:p>
    <w:p w14:paraId="70A669FB" w14:textId="0164E399" w:rsidR="00557277" w:rsidRPr="00557277" w:rsidRDefault="00557277" w:rsidP="005572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57277">
        <w:rPr>
          <w:rFonts w:ascii="Arial" w:hAnsi="Arial" w:cs="Arial"/>
        </w:rPr>
        <w:t>Kitchens</w:t>
      </w:r>
      <w:r w:rsidR="00FB7C42">
        <w:rPr>
          <w:rFonts w:ascii="Arial" w:hAnsi="Arial" w:cs="Arial"/>
        </w:rPr>
        <w:t xml:space="preserve"> – people want modern conveniences and style</w:t>
      </w:r>
    </w:p>
    <w:p w14:paraId="300963B0" w14:textId="2E715703" w:rsidR="00557277" w:rsidRDefault="00557277" w:rsidP="005572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Bathrooms</w:t>
      </w:r>
      <w:r w:rsidR="00FB7C42">
        <w:rPr>
          <w:rFonts w:ascii="Arial" w:hAnsi="Arial" w:cs="Arial"/>
        </w:rPr>
        <w:t xml:space="preserve"> – modernizing results in good returns</w:t>
      </w:r>
    </w:p>
    <w:p w14:paraId="49ACFE20" w14:textId="3435B873" w:rsidR="00557277" w:rsidRDefault="00557277" w:rsidP="005572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Outdoor improvements</w:t>
      </w:r>
      <w:r w:rsidR="00FB7C42">
        <w:rPr>
          <w:rFonts w:ascii="Arial" w:hAnsi="Arial" w:cs="Arial"/>
        </w:rPr>
        <w:t xml:space="preserve"> – first impressions happen quickly</w:t>
      </w:r>
    </w:p>
    <w:p w14:paraId="17B524DC" w14:textId="1061EAA9" w:rsidR="007F3A20" w:rsidRDefault="00557277" w:rsidP="005572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Roofs and windows</w:t>
      </w:r>
      <w:r w:rsidR="00FB7C42">
        <w:rPr>
          <w:rFonts w:ascii="Arial" w:hAnsi="Arial" w:cs="Arial"/>
        </w:rPr>
        <w:t xml:space="preserve"> – buyers expect these to be in good condition</w:t>
      </w:r>
    </w:p>
    <w:p w14:paraId="3DE48626" w14:textId="77777777" w:rsidR="00557277" w:rsidRPr="00557277" w:rsidRDefault="00557277" w:rsidP="00557277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1B53D25B" w14:textId="6DA3C529" w:rsidR="007F3A20" w:rsidRDefault="00FB7C42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Projects That Can Negatively Affect Resale Value</w:t>
      </w:r>
    </w:p>
    <w:p w14:paraId="60D527AE" w14:textId="3ECFA8D6" w:rsidR="00557277" w:rsidRDefault="00557277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Updates that are of a personal nature are less likely to have a positive effect on resale value.  Here is the list of top projects that may impact resale value negatively:</w:t>
      </w:r>
    </w:p>
    <w:p w14:paraId="424485D2" w14:textId="46AEA3BA" w:rsidR="00557277" w:rsidRPr="00557277" w:rsidRDefault="00557277" w:rsidP="005572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557277">
        <w:rPr>
          <w:rFonts w:ascii="Arial" w:hAnsi="Arial" w:cs="Arial"/>
        </w:rPr>
        <w:t>Luxury upgrades</w:t>
      </w:r>
      <w:r w:rsidR="00FB7C42">
        <w:rPr>
          <w:rFonts w:ascii="Arial" w:hAnsi="Arial" w:cs="Arial"/>
        </w:rPr>
        <w:t xml:space="preserve"> – mid-range upgrades have a better return</w:t>
      </w:r>
    </w:p>
    <w:p w14:paraId="59CE95F1" w14:textId="05495969" w:rsidR="00557277" w:rsidRDefault="00557277" w:rsidP="005572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Rooms that do not fit with the floor plan</w:t>
      </w:r>
      <w:r w:rsidR="00FB7C42">
        <w:rPr>
          <w:rFonts w:ascii="Arial" w:hAnsi="Arial" w:cs="Arial"/>
        </w:rPr>
        <w:t xml:space="preserve"> – converting a patio to a sun room</w:t>
      </w:r>
      <w:r w:rsidR="003B38A3">
        <w:rPr>
          <w:rFonts w:ascii="Arial" w:hAnsi="Arial" w:cs="Arial"/>
        </w:rPr>
        <w:t xml:space="preserve"> can deter potential buyers</w:t>
      </w:r>
    </w:p>
    <w:p w14:paraId="68AEC112" w14:textId="488D0132" w:rsidR="00557277" w:rsidRDefault="00557277" w:rsidP="005572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Garage conversions</w:t>
      </w:r>
      <w:r w:rsidR="00FB7C42">
        <w:rPr>
          <w:rFonts w:ascii="Arial" w:hAnsi="Arial" w:cs="Arial"/>
        </w:rPr>
        <w:t xml:space="preserve"> – buyers like garages</w:t>
      </w:r>
    </w:p>
    <w:p w14:paraId="76CDD6C8" w14:textId="5C8DC3B2" w:rsidR="00557277" w:rsidRPr="00557277" w:rsidRDefault="00557277" w:rsidP="005572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Swimming pool</w:t>
      </w:r>
      <w:r w:rsidR="00FB7C42">
        <w:rPr>
          <w:rFonts w:ascii="Arial" w:hAnsi="Arial" w:cs="Arial"/>
        </w:rPr>
        <w:t xml:space="preserve"> – often seen as a safety hazard</w:t>
      </w:r>
    </w:p>
    <w:p w14:paraId="713742D6" w14:textId="77777777" w:rsidR="005A1F6E" w:rsidRDefault="005A1F6E" w:rsidP="007F3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14E4FD9" w14:textId="35BE4A50" w:rsidR="00341D87" w:rsidRDefault="00341D87" w:rsidP="00341D87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b/>
          <w:bCs/>
        </w:rPr>
      </w:pPr>
    </w:p>
    <w:p w14:paraId="0459ECCF" w14:textId="77777777" w:rsidR="00341D87" w:rsidRDefault="00341D87" w:rsidP="007F3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DE84CA" w14:textId="77777777" w:rsidR="00341D87" w:rsidRDefault="00341D87" w:rsidP="007F3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3AFF0C" w14:textId="77777777" w:rsidR="00807360" w:rsidRDefault="00807360" w:rsidP="007F3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035A33F" w14:textId="77777777" w:rsidR="00341D87" w:rsidRDefault="00341D87" w:rsidP="007F3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4C48CF8" w14:textId="77777777" w:rsidR="00341D87" w:rsidRDefault="00341D87" w:rsidP="007F3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360BAD9" w14:textId="30ECC583" w:rsidR="00341D87" w:rsidRDefault="00341D87" w:rsidP="00341D87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  <w:bCs/>
        </w:rPr>
      </w:pPr>
      <w:r>
        <w:rPr>
          <w:rFonts w:ascii="Helvetica" w:hAnsi="Helvetica" w:cs="Helvetica"/>
          <w:noProof/>
          <w:lang w:eastAsia="en-US"/>
        </w:rPr>
        <w:drawing>
          <wp:inline distT="0" distB="0" distL="0" distR="0" wp14:anchorId="066212A7" wp14:editId="368DE6E6">
            <wp:extent cx="3200400" cy="274828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19" cy="274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B9BF" w14:textId="403787D2" w:rsidR="00807360" w:rsidRPr="00807360" w:rsidRDefault="00807360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Tip #3</w:t>
      </w:r>
    </w:p>
    <w:p w14:paraId="4A732832" w14:textId="2C21C64F" w:rsidR="00807360" w:rsidRDefault="00807360" w:rsidP="007F3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07360">
        <w:rPr>
          <w:rFonts w:ascii="Arial" w:hAnsi="Arial" w:cs="Arial"/>
          <w:color w:val="262626"/>
          <w:lang w:eastAsia="en-US"/>
        </w:rPr>
        <w:t>Adding a deck increases the value of your home. Outdoor living spaces have become more desirable, especially since more people stay home for vacation</w:t>
      </w:r>
      <w:r>
        <w:rPr>
          <w:rFonts w:ascii="Arial" w:hAnsi="Arial" w:cs="Arial"/>
          <w:color w:val="262626"/>
          <w:lang w:eastAsia="en-US"/>
        </w:rPr>
        <w:t xml:space="preserve">.  </w:t>
      </w:r>
      <w:r w:rsidRPr="00807360">
        <w:rPr>
          <w:rFonts w:ascii="Arial" w:hAnsi="Arial" w:cs="Arial"/>
          <w:color w:val="262626"/>
          <w:lang w:eastAsia="en-US"/>
        </w:rPr>
        <w:t>If you make your deck and your backyard more appealing, your house will be more appealing to prospective buyers when you decide to sell. HGTV claims that homeowners recoup 65%-90% of their investment by adding a deck.</w:t>
      </w:r>
    </w:p>
    <w:p w14:paraId="3ED9ECF7" w14:textId="77777777" w:rsidR="00807360" w:rsidRDefault="00807360" w:rsidP="007F3A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49C20B1" w14:textId="2F84E4B7" w:rsidR="007F3A20" w:rsidRDefault="007F3A20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Tip #</w:t>
      </w:r>
      <w:r w:rsidR="00807360">
        <w:rPr>
          <w:rFonts w:ascii="Arial" w:hAnsi="Arial" w:cs="Arial"/>
          <w:b/>
          <w:bCs/>
        </w:rPr>
        <w:t>4</w:t>
      </w:r>
    </w:p>
    <w:p w14:paraId="349EEF0F" w14:textId="77777777" w:rsidR="007F3A20" w:rsidRDefault="007F3A20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Thinking of updating your home with one of these home improvements and wondering how long they generally last?</w:t>
      </w:r>
    </w:p>
    <w:p w14:paraId="5045D43C" w14:textId="77777777" w:rsidR="007F3A20" w:rsidRPr="003B38A3" w:rsidRDefault="007F3A20" w:rsidP="00FB7C4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 w:rsidRPr="003B38A3">
        <w:rPr>
          <w:rFonts w:ascii="Arial" w:hAnsi="Arial" w:cs="Arial"/>
        </w:rPr>
        <w:t>new</w:t>
      </w:r>
      <w:proofErr w:type="gramEnd"/>
      <w:r w:rsidRPr="003B38A3">
        <w:rPr>
          <w:rFonts w:ascii="Arial" w:hAnsi="Arial" w:cs="Arial"/>
        </w:rPr>
        <w:t xml:space="preserve"> chimney: 100 years or more</w:t>
      </w:r>
    </w:p>
    <w:p w14:paraId="21EBEE12" w14:textId="77777777" w:rsidR="007F3A20" w:rsidRPr="003B38A3" w:rsidRDefault="007F3A20" w:rsidP="00FB7C4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 w:rsidRPr="003B38A3">
        <w:rPr>
          <w:rFonts w:ascii="Arial" w:hAnsi="Arial" w:cs="Arial"/>
        </w:rPr>
        <w:t>asphalt</w:t>
      </w:r>
      <w:proofErr w:type="gramEnd"/>
      <w:r w:rsidRPr="003B38A3">
        <w:rPr>
          <w:rFonts w:ascii="Arial" w:hAnsi="Arial" w:cs="Arial"/>
        </w:rPr>
        <w:t xml:space="preserve"> shingles: 15 to 30 years</w:t>
      </w:r>
    </w:p>
    <w:p w14:paraId="7318EE12" w14:textId="77777777" w:rsidR="007F3A20" w:rsidRPr="003B38A3" w:rsidRDefault="007F3A20" w:rsidP="00FB7C4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 w:rsidRPr="003B38A3">
        <w:rPr>
          <w:rFonts w:ascii="Arial" w:hAnsi="Arial" w:cs="Arial"/>
        </w:rPr>
        <w:t>a</w:t>
      </w:r>
      <w:proofErr w:type="gramEnd"/>
      <w:r w:rsidRPr="003B38A3">
        <w:rPr>
          <w:rFonts w:ascii="Arial" w:hAnsi="Arial" w:cs="Arial"/>
        </w:rPr>
        <w:t xml:space="preserve"> wooden deck: 15 years</w:t>
      </w:r>
    </w:p>
    <w:p w14:paraId="1E7217F6" w14:textId="77777777" w:rsidR="007F3A20" w:rsidRPr="003B38A3" w:rsidRDefault="007F3A20" w:rsidP="00FB7C4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 w:rsidRPr="003B38A3">
        <w:rPr>
          <w:rFonts w:ascii="Arial" w:hAnsi="Arial" w:cs="Arial"/>
        </w:rPr>
        <w:t>ceramic</w:t>
      </w:r>
      <w:proofErr w:type="gramEnd"/>
      <w:r w:rsidRPr="003B38A3">
        <w:rPr>
          <w:rFonts w:ascii="Arial" w:hAnsi="Arial" w:cs="Arial"/>
        </w:rPr>
        <w:t xml:space="preserve"> tile or terrazzo: 100 years or more</w:t>
      </w:r>
    </w:p>
    <w:p w14:paraId="1A0DEFBE" w14:textId="77777777" w:rsidR="007F3A20" w:rsidRPr="003B38A3" w:rsidRDefault="007F3A20" w:rsidP="00FB7C4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 w:rsidRPr="003B38A3">
        <w:rPr>
          <w:rFonts w:ascii="Arial" w:hAnsi="Arial" w:cs="Arial"/>
        </w:rPr>
        <w:t>vinyl</w:t>
      </w:r>
      <w:proofErr w:type="gramEnd"/>
      <w:r w:rsidRPr="003B38A3">
        <w:rPr>
          <w:rFonts w:ascii="Arial" w:hAnsi="Arial" w:cs="Arial"/>
        </w:rPr>
        <w:t xml:space="preserve"> flooring: 20 to 30 years</w:t>
      </w:r>
    </w:p>
    <w:p w14:paraId="23B3086B" w14:textId="77777777" w:rsidR="007F3A20" w:rsidRPr="003B38A3" w:rsidRDefault="007F3A20" w:rsidP="00FB7C4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 w:rsidRPr="003B38A3">
        <w:rPr>
          <w:rFonts w:ascii="Arial" w:hAnsi="Arial" w:cs="Arial"/>
        </w:rPr>
        <w:t>oak</w:t>
      </w:r>
      <w:proofErr w:type="gramEnd"/>
      <w:r w:rsidRPr="003B38A3">
        <w:rPr>
          <w:rFonts w:ascii="Arial" w:hAnsi="Arial" w:cs="Arial"/>
        </w:rPr>
        <w:t xml:space="preserve"> or pine floors: 100 years</w:t>
      </w:r>
    </w:p>
    <w:p w14:paraId="639A1A09" w14:textId="77777777" w:rsidR="00FB7C42" w:rsidRDefault="00FB7C42" w:rsidP="00FB7C4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32"/>
          <w:szCs w:val="32"/>
        </w:rPr>
      </w:pPr>
    </w:p>
    <w:p w14:paraId="2656B3C9" w14:textId="3CDE2302" w:rsidR="007F3A20" w:rsidRDefault="007F3A20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Tip #</w:t>
      </w:r>
      <w:r w:rsidR="00807360">
        <w:rPr>
          <w:rFonts w:ascii="Arial" w:hAnsi="Arial" w:cs="Arial"/>
          <w:b/>
          <w:bCs/>
        </w:rPr>
        <w:t>5</w:t>
      </w:r>
    </w:p>
    <w:p w14:paraId="673BE15C" w14:textId="77777777" w:rsidR="007F3A20" w:rsidRDefault="007F3A20" w:rsidP="007F3A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Planning to buy new appliances? Here's how long they generally last.</w:t>
      </w:r>
    </w:p>
    <w:p w14:paraId="7F6F13FF" w14:textId="77777777" w:rsidR="003B38A3" w:rsidRPr="00BF08A3" w:rsidRDefault="003B38A3" w:rsidP="003B38A3">
      <w:pPr>
        <w:ind w:firstLine="720"/>
        <w:rPr>
          <w:rFonts w:ascii="Arial" w:hAnsi="Arial" w:cs="Arial"/>
          <w:color w:val="000000"/>
        </w:rPr>
      </w:pPr>
      <w:proofErr w:type="gramStart"/>
      <w:r w:rsidRPr="00BF08A3">
        <w:rPr>
          <w:rFonts w:ascii="Arial" w:hAnsi="Arial" w:cs="Arial"/>
          <w:color w:val="000000"/>
        </w:rPr>
        <w:t>new</w:t>
      </w:r>
      <w:proofErr w:type="gramEnd"/>
      <w:r w:rsidRPr="00BF08A3">
        <w:rPr>
          <w:rFonts w:ascii="Arial" w:hAnsi="Arial" w:cs="Arial"/>
          <w:color w:val="000000"/>
        </w:rPr>
        <w:t xml:space="preserve"> chimney: 100 years or more</w:t>
      </w:r>
    </w:p>
    <w:p w14:paraId="635F264E" w14:textId="77777777" w:rsidR="003B38A3" w:rsidRPr="00BF08A3" w:rsidRDefault="003B38A3" w:rsidP="003B38A3">
      <w:pPr>
        <w:ind w:firstLine="720"/>
        <w:rPr>
          <w:rFonts w:ascii="Arial" w:hAnsi="Arial" w:cs="Arial"/>
          <w:color w:val="000000"/>
        </w:rPr>
      </w:pPr>
      <w:proofErr w:type="gramStart"/>
      <w:r w:rsidRPr="00BF08A3">
        <w:rPr>
          <w:rFonts w:ascii="Arial" w:hAnsi="Arial" w:cs="Arial"/>
          <w:color w:val="000000"/>
        </w:rPr>
        <w:t>asphalt</w:t>
      </w:r>
      <w:proofErr w:type="gramEnd"/>
      <w:r w:rsidRPr="00BF08A3">
        <w:rPr>
          <w:rFonts w:ascii="Arial" w:hAnsi="Arial" w:cs="Arial"/>
          <w:color w:val="000000"/>
        </w:rPr>
        <w:t xml:space="preserve"> shingles: 15 to 30 years</w:t>
      </w:r>
    </w:p>
    <w:p w14:paraId="544D642A" w14:textId="77777777" w:rsidR="003B38A3" w:rsidRPr="00BF08A3" w:rsidRDefault="003B38A3" w:rsidP="003B38A3">
      <w:pPr>
        <w:ind w:firstLine="720"/>
        <w:rPr>
          <w:rFonts w:ascii="Arial" w:hAnsi="Arial" w:cs="Arial"/>
          <w:color w:val="000000"/>
        </w:rPr>
      </w:pPr>
      <w:proofErr w:type="gramStart"/>
      <w:r w:rsidRPr="00BF08A3">
        <w:rPr>
          <w:rFonts w:ascii="Arial" w:hAnsi="Arial" w:cs="Arial"/>
          <w:color w:val="000000"/>
        </w:rPr>
        <w:t>a</w:t>
      </w:r>
      <w:proofErr w:type="gramEnd"/>
      <w:r w:rsidRPr="00BF08A3">
        <w:rPr>
          <w:rFonts w:ascii="Arial" w:hAnsi="Arial" w:cs="Arial"/>
          <w:color w:val="000000"/>
        </w:rPr>
        <w:t xml:space="preserve"> wooden deck: 15 years</w:t>
      </w:r>
    </w:p>
    <w:p w14:paraId="38087354" w14:textId="77777777" w:rsidR="003B38A3" w:rsidRPr="00BF08A3" w:rsidRDefault="003B38A3" w:rsidP="003B38A3">
      <w:pPr>
        <w:ind w:firstLine="720"/>
        <w:rPr>
          <w:rFonts w:ascii="Arial" w:hAnsi="Arial" w:cs="Arial"/>
          <w:color w:val="000000"/>
        </w:rPr>
      </w:pPr>
      <w:proofErr w:type="gramStart"/>
      <w:r w:rsidRPr="00BF08A3">
        <w:rPr>
          <w:rFonts w:ascii="Arial" w:hAnsi="Arial" w:cs="Arial"/>
          <w:color w:val="000000"/>
        </w:rPr>
        <w:t>ceramic</w:t>
      </w:r>
      <w:proofErr w:type="gramEnd"/>
      <w:r w:rsidRPr="00BF08A3">
        <w:rPr>
          <w:rFonts w:ascii="Arial" w:hAnsi="Arial" w:cs="Arial"/>
          <w:color w:val="000000"/>
        </w:rPr>
        <w:t xml:space="preserve"> tile or terrazzo: 100 years or more</w:t>
      </w:r>
    </w:p>
    <w:p w14:paraId="373D2FB6" w14:textId="77777777" w:rsidR="003B38A3" w:rsidRPr="00BF08A3" w:rsidRDefault="003B38A3" w:rsidP="003B38A3">
      <w:pPr>
        <w:ind w:firstLine="720"/>
        <w:rPr>
          <w:rFonts w:ascii="Arial" w:hAnsi="Arial" w:cs="Arial"/>
          <w:color w:val="000000"/>
        </w:rPr>
      </w:pPr>
      <w:proofErr w:type="gramStart"/>
      <w:r w:rsidRPr="00BF08A3">
        <w:rPr>
          <w:rFonts w:ascii="Arial" w:hAnsi="Arial" w:cs="Arial"/>
          <w:color w:val="000000"/>
        </w:rPr>
        <w:t>vinyl</w:t>
      </w:r>
      <w:proofErr w:type="gramEnd"/>
      <w:r w:rsidRPr="00BF08A3">
        <w:rPr>
          <w:rFonts w:ascii="Arial" w:hAnsi="Arial" w:cs="Arial"/>
          <w:color w:val="000000"/>
        </w:rPr>
        <w:t xml:space="preserve"> flooring: 20 to 30 years</w:t>
      </w:r>
    </w:p>
    <w:p w14:paraId="415C3CEC" w14:textId="77777777" w:rsidR="003B38A3" w:rsidRDefault="003B38A3" w:rsidP="003B38A3">
      <w:pPr>
        <w:ind w:firstLine="720"/>
        <w:rPr>
          <w:rFonts w:ascii="Arial" w:hAnsi="Arial" w:cs="Arial"/>
          <w:color w:val="000000"/>
        </w:rPr>
      </w:pPr>
      <w:proofErr w:type="gramStart"/>
      <w:r w:rsidRPr="00BF08A3">
        <w:rPr>
          <w:rFonts w:ascii="Arial" w:hAnsi="Arial" w:cs="Arial"/>
          <w:color w:val="000000"/>
        </w:rPr>
        <w:t>oak</w:t>
      </w:r>
      <w:proofErr w:type="gramEnd"/>
      <w:r w:rsidRPr="00BF08A3">
        <w:rPr>
          <w:rFonts w:ascii="Arial" w:hAnsi="Arial" w:cs="Arial"/>
          <w:color w:val="000000"/>
        </w:rPr>
        <w:t xml:space="preserve"> or pine floors: 100 years</w:t>
      </w:r>
    </w:p>
    <w:p w14:paraId="51DD8F1B" w14:textId="77777777" w:rsidR="00DE5E75" w:rsidRPr="00BF08A3" w:rsidRDefault="00DE5E75" w:rsidP="00DE5E75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673F7BE1" w14:textId="14B44A7B" w:rsidR="003E57AE" w:rsidRDefault="003E57AE" w:rsidP="007F3A20"/>
    <w:sectPr w:rsidR="003E57AE" w:rsidSect="003E57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313B5"/>
    <w:multiLevelType w:val="hybridMultilevel"/>
    <w:tmpl w:val="8BDAAD0C"/>
    <w:lvl w:ilvl="0" w:tplc="75E67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50C9A"/>
    <w:multiLevelType w:val="hybridMultilevel"/>
    <w:tmpl w:val="5E2E6EE0"/>
    <w:lvl w:ilvl="0" w:tplc="2BFA7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20"/>
    <w:rsid w:val="00341D87"/>
    <w:rsid w:val="003B38A3"/>
    <w:rsid w:val="003E57AE"/>
    <w:rsid w:val="00557277"/>
    <w:rsid w:val="005A1F6E"/>
    <w:rsid w:val="007927ED"/>
    <w:rsid w:val="007F3A20"/>
    <w:rsid w:val="00807360"/>
    <w:rsid w:val="008F0AA4"/>
    <w:rsid w:val="00DE5E75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31E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A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20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2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277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A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20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2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277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1739</Characters>
  <Application>Microsoft Macintosh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Trujillo</dc:creator>
  <cp:keywords/>
  <dc:description/>
  <cp:lastModifiedBy>Christopher Trujillo</cp:lastModifiedBy>
  <cp:revision>9</cp:revision>
  <dcterms:created xsi:type="dcterms:W3CDTF">2012-04-17T14:53:00Z</dcterms:created>
  <dcterms:modified xsi:type="dcterms:W3CDTF">2012-04-17T16:13:00Z</dcterms:modified>
</cp:coreProperties>
</file>